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0C" w:rsidRPr="00F7260C" w:rsidRDefault="00F7260C" w:rsidP="00F726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323130"/>
          <w:sz w:val="23"/>
          <w:szCs w:val="23"/>
        </w:rPr>
      </w:pPr>
      <w:bookmarkStart w:id="0" w:name="_GoBack"/>
      <w:bookmarkEnd w:id="0"/>
    </w:p>
    <w:tbl>
      <w:tblPr>
        <w:tblW w:w="90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F7260C" w:rsidRPr="00F7260C" w:rsidTr="00F7260C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60"/>
            </w:tblGrid>
            <w:tr w:rsidR="00F7260C" w:rsidRPr="00F7260C" w:rsidTr="00F7260C">
              <w:trPr>
                <w:jc w:val="center"/>
              </w:trPr>
              <w:tc>
                <w:tcPr>
                  <w:tcW w:w="0" w:type="auto"/>
                  <w:shd w:val="clear" w:color="auto" w:fill="2E3737"/>
                  <w:hideMark/>
                </w:tcPr>
                <w:tbl>
                  <w:tblPr>
                    <w:tblW w:w="900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30"/>
                  </w:tblGrid>
                  <w:tr w:rsidR="00F7260C" w:rsidRPr="00F7260C">
                    <w:trPr>
                      <w:jc w:val="center"/>
                    </w:trPr>
                    <w:tc>
                      <w:tcPr>
                        <w:tcW w:w="9000" w:type="dxa"/>
                        <w:shd w:val="clear" w:color="auto" w:fill="2E3737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7260C" w:rsidRPr="00F7260C" w:rsidTr="00F7260C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F7260C" w:rsidRPr="00F7260C" w:rsidRDefault="00F7260C" w:rsidP="00F7260C">
                              <w:pPr>
                                <w:spacing w:after="0" w:line="240" w:lineRule="auto"/>
                                <w:outlineLvl w:val="0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kern w:val="36"/>
                                  <w:sz w:val="48"/>
                                  <w:szCs w:val="48"/>
                                </w:rPr>
                              </w:pPr>
                              <w:r w:rsidRPr="00F7260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EBEDEE"/>
                                  <w:kern w:val="36"/>
                                  <w:sz w:val="27"/>
                                  <w:szCs w:val="27"/>
                                </w:rPr>
                                <w:t>Baby Formula Recall and Shortage</w:t>
                              </w:r>
                            </w:p>
                          </w:tc>
                        </w:tr>
                      </w:tbl>
                      <w:p w:rsidR="00F7260C" w:rsidRPr="00F7260C" w:rsidRDefault="00F7260C" w:rsidP="00F7260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7260C" w:rsidRPr="00F7260C" w:rsidRDefault="00F7260C" w:rsidP="00F726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7260C" w:rsidRPr="00F7260C" w:rsidRDefault="00F7260C" w:rsidP="00F7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7260C" w:rsidRPr="00F7260C" w:rsidRDefault="00F7260C" w:rsidP="00F726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23130"/>
        </w:rPr>
      </w:pPr>
      <w:r w:rsidRPr="00F7260C">
        <w:rPr>
          <w:rFonts w:ascii="Calibri" w:eastAsia="Times New Roman" w:hAnsi="Calibri" w:cs="Calibri"/>
          <w:color w:val="323130"/>
        </w:rPr>
        <w:t> </w:t>
      </w:r>
    </w:p>
    <w:tbl>
      <w:tblPr>
        <w:tblW w:w="90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F7260C" w:rsidRPr="00F7260C" w:rsidTr="00F7260C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60"/>
            </w:tblGrid>
            <w:tr w:rsidR="00F7260C" w:rsidRPr="00F7260C" w:rsidTr="00F7260C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900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30"/>
                  </w:tblGrid>
                  <w:tr w:rsidR="00F7260C" w:rsidRPr="00F7260C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7260C" w:rsidRPr="00F7260C" w:rsidTr="00F7260C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F7260C" w:rsidRPr="00F7260C" w:rsidRDefault="00F7260C" w:rsidP="00F726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7260C">
                                <w:rPr>
                                  <w:rFonts w:ascii="Arial" w:eastAsia="Times New Roman" w:hAnsi="Arial" w:cs="Arial"/>
                                  <w:color w:val="303030"/>
                                  <w:sz w:val="20"/>
                                  <w:szCs w:val="20"/>
                                </w:rPr>
                                <w:t>There is a national shortage of baby formula. This situation has caused many families stress and might be overwhelming. This email lists resources that partners can share with affected families.</w:t>
                              </w:r>
                            </w:p>
                            <w:p w:rsidR="00F7260C" w:rsidRPr="00F7260C" w:rsidRDefault="00F7260C" w:rsidP="00F726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7260C">
                                <w:rPr>
                                  <w:rFonts w:ascii="Arial" w:eastAsia="Times New Roman" w:hAnsi="Arial" w:cs="Arial"/>
                                  <w:color w:val="303030"/>
                                  <w:sz w:val="20"/>
                                  <w:szCs w:val="20"/>
                                </w:rPr>
                                <w:t>In February, </w:t>
                              </w:r>
                              <w:hyperlink r:id="rId5" w:tgtFrame="_blank" w:history="1">
                                <w:r w:rsidRPr="00F7260C">
                                  <w:rPr>
                                    <w:rFonts w:ascii="Arial" w:eastAsia="Times New Roman" w:hAnsi="Arial" w:cs="Arial"/>
                                    <w:color w:val="2189A3"/>
                                    <w:sz w:val="20"/>
                                    <w:szCs w:val="20"/>
                                    <w:u w:val="single"/>
                                  </w:rPr>
                                  <w:t>Abbott issued a recall of their powder formulas</w:t>
                                </w:r>
                              </w:hyperlink>
                              <w:r w:rsidRPr="00F7260C">
                                <w:rPr>
                                  <w:rFonts w:ascii="Arial" w:eastAsia="Times New Roman" w:hAnsi="Arial" w:cs="Arial"/>
                                  <w:color w:val="303030"/>
                                  <w:sz w:val="20"/>
                                  <w:szCs w:val="20"/>
                                </w:rPr>
                                <w:t>. Since the recall happened, other companies that make and distribute baby formula have not been able to keep up with demand.</w:t>
                              </w:r>
                            </w:p>
                            <w:p w:rsidR="00F7260C" w:rsidRPr="00F7260C" w:rsidRDefault="00F7260C" w:rsidP="00F7260C">
                              <w:pPr>
                                <w:spacing w:beforeAutospacing="1" w:after="0" w:line="240" w:lineRule="auto"/>
                                <w:outlineLvl w:val="1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7260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A246E"/>
                                  <w:sz w:val="21"/>
                                  <w:szCs w:val="21"/>
                                </w:rPr>
                                <w:t>Information for families that can’t find formula</w:t>
                              </w:r>
                            </w:p>
                            <w:p w:rsidR="00F7260C" w:rsidRPr="00F7260C" w:rsidRDefault="00F7260C" w:rsidP="00F726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7260C">
                                <w:rPr>
                                  <w:rFonts w:ascii="Arial" w:eastAsia="Times New Roman" w:hAnsi="Arial" w:cs="Arial"/>
                                  <w:color w:val="303030"/>
                                  <w:sz w:val="20"/>
                                  <w:szCs w:val="20"/>
                                </w:rPr>
                                <w:t>Many babies on standard formulas can switch to any formula that’s available, including store brands. This could be a good option for a few days while families try to find their baby’s normal formula.</w:t>
                              </w:r>
                            </w:p>
                            <w:p w:rsidR="00F7260C" w:rsidRPr="00F7260C" w:rsidRDefault="00F7260C" w:rsidP="00F726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7260C">
                                <w:rPr>
                                  <w:rFonts w:ascii="Arial" w:eastAsia="Times New Roman" w:hAnsi="Arial" w:cs="Arial"/>
                                  <w:color w:val="303030"/>
                                  <w:sz w:val="20"/>
                                  <w:szCs w:val="20"/>
                                </w:rPr>
                                <w:t>We also recommend that families check smaller stores or drug stores, as they may have more stock than big stores with more customers.</w:t>
                              </w:r>
                            </w:p>
                            <w:p w:rsidR="00F7260C" w:rsidRPr="00F7260C" w:rsidRDefault="00F7260C" w:rsidP="00F726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7260C">
                                <w:rPr>
                                  <w:rFonts w:ascii="Arial" w:eastAsia="Times New Roman" w:hAnsi="Arial" w:cs="Arial"/>
                                  <w:color w:val="303030"/>
                                  <w:sz w:val="20"/>
                                  <w:szCs w:val="20"/>
                                </w:rPr>
                                <w:t>Families that can’t find formula, or are running low, should talk with their child’s health care provider or </w:t>
                              </w:r>
                              <w:hyperlink r:id="rId6" w:tgtFrame="_blank" w:history="1">
                                <w:r w:rsidRPr="00F7260C">
                                  <w:rPr>
                                    <w:rFonts w:ascii="Arial" w:eastAsia="Times New Roman" w:hAnsi="Arial" w:cs="Arial"/>
                                    <w:color w:val="2189A3"/>
                                    <w:sz w:val="20"/>
                                    <w:szCs w:val="20"/>
                                    <w:u w:val="single"/>
                                  </w:rPr>
                                  <w:t>WIC clinic</w:t>
                                </w:r>
                              </w:hyperlink>
                              <w:r w:rsidRPr="00F7260C">
                                <w:rPr>
                                  <w:rFonts w:ascii="Arial" w:eastAsia="Times New Roman" w:hAnsi="Arial" w:cs="Arial"/>
                                  <w:color w:val="303030"/>
                                  <w:sz w:val="20"/>
                                  <w:szCs w:val="20"/>
                                </w:rPr>
                                <w:t> before feeding them something other than formula. To prevent health problems for babies, families are advised to:</w:t>
                              </w:r>
                            </w:p>
                            <w:p w:rsidR="00F7260C" w:rsidRPr="00F7260C" w:rsidRDefault="00F7260C" w:rsidP="00F7260C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303030"/>
                                </w:rPr>
                              </w:pPr>
                              <w:r w:rsidRPr="00F7260C">
                                <w:rPr>
                                  <w:rFonts w:ascii="Arial" w:eastAsia="Times New Roman" w:hAnsi="Arial" w:cs="Arial"/>
                                  <w:color w:val="303030"/>
                                  <w:sz w:val="20"/>
                                  <w:szCs w:val="20"/>
                                </w:rPr>
                                <w:t>Never water down baby formula or make their own.</w:t>
                              </w:r>
                            </w:p>
                            <w:p w:rsidR="00F7260C" w:rsidRPr="00F7260C" w:rsidRDefault="00F7260C" w:rsidP="00F7260C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303030"/>
                                </w:rPr>
                              </w:pPr>
                              <w:r w:rsidRPr="00F7260C">
                                <w:rPr>
                                  <w:rFonts w:ascii="Arial" w:eastAsia="Times New Roman" w:hAnsi="Arial" w:cs="Arial"/>
                                  <w:color w:val="303030"/>
                                  <w:sz w:val="20"/>
                                  <w:szCs w:val="20"/>
                                </w:rPr>
                                <w:t xml:space="preserve">Not give a child cow’s milk before they are </w:t>
                              </w:r>
                              <w:proofErr w:type="gramStart"/>
                              <w:r w:rsidRPr="00F7260C">
                                <w:rPr>
                                  <w:rFonts w:ascii="Arial" w:eastAsia="Times New Roman" w:hAnsi="Arial" w:cs="Arial"/>
                                  <w:color w:val="303030"/>
                                  <w:sz w:val="20"/>
                                  <w:szCs w:val="20"/>
                                </w:rPr>
                                <w:t>1 year old</w:t>
                              </w:r>
                              <w:proofErr w:type="gramEnd"/>
                              <w:r w:rsidRPr="00F7260C">
                                <w:rPr>
                                  <w:rFonts w:ascii="Arial" w:eastAsia="Times New Roman" w:hAnsi="Arial" w:cs="Arial"/>
                                  <w:color w:val="303030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:rsidR="00F7260C" w:rsidRPr="00F7260C" w:rsidRDefault="00F7260C" w:rsidP="00F726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hyperlink r:id="rId7" w:tgtFrame="_blank" w:history="1">
                                <w:r w:rsidRPr="00F7260C">
                                  <w:rPr>
                                    <w:rFonts w:ascii="Arial" w:eastAsia="Times New Roman" w:hAnsi="Arial" w:cs="Arial"/>
                                    <w:color w:val="2189A3"/>
                                    <w:sz w:val="20"/>
                                    <w:szCs w:val="20"/>
                                    <w:u w:val="single"/>
                                  </w:rPr>
                                  <w:t>This interview</w:t>
                                </w:r>
                              </w:hyperlink>
                              <w:r w:rsidRPr="00F7260C">
                                <w:rPr>
                                  <w:rFonts w:ascii="Arial" w:eastAsia="Times New Roman" w:hAnsi="Arial" w:cs="Arial"/>
                                  <w:color w:val="303030"/>
                                  <w:sz w:val="20"/>
                                  <w:szCs w:val="20"/>
                                </w:rPr>
                                <w:t> with a doctor from the American Academy of Pediatrics provides more information.</w:t>
                              </w:r>
                            </w:p>
                            <w:p w:rsidR="00F7260C" w:rsidRPr="00F7260C" w:rsidRDefault="00F7260C" w:rsidP="00F726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7260C">
                                <w:rPr>
                                  <w:rFonts w:ascii="Arial" w:eastAsia="Times New Roman" w:hAnsi="Arial" w:cs="Arial"/>
                                  <w:color w:val="303030"/>
                                  <w:sz w:val="20"/>
                                  <w:szCs w:val="20"/>
                                </w:rPr>
                                <w:t>The following resources about breastfeeding and breastmilk may be helpful:</w:t>
                              </w:r>
                            </w:p>
                            <w:p w:rsidR="00F7260C" w:rsidRPr="00F7260C" w:rsidRDefault="00F7260C" w:rsidP="00F7260C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303030"/>
                                </w:rPr>
                              </w:pPr>
                              <w:r w:rsidRPr="00F7260C">
                                <w:rPr>
                                  <w:rFonts w:ascii="Arial" w:eastAsia="Times New Roman" w:hAnsi="Arial" w:cs="Arial"/>
                                  <w:color w:val="303030"/>
                                  <w:sz w:val="20"/>
                                  <w:szCs w:val="20"/>
                                </w:rPr>
                                <w:t>For parents who want to breastfeed or delay weaning, they can visit our </w:t>
                              </w:r>
                              <w:hyperlink r:id="rId8" w:tgtFrame="_blank" w:history="1">
                                <w:r w:rsidRPr="00F7260C">
                                  <w:rPr>
                                    <w:rFonts w:ascii="Arial" w:eastAsia="Times New Roman" w:hAnsi="Arial" w:cs="Arial"/>
                                    <w:color w:val="2189A3"/>
                                    <w:sz w:val="20"/>
                                    <w:szCs w:val="20"/>
                                    <w:u w:val="single"/>
                                  </w:rPr>
                                  <w:t>breastfeeding webpage</w:t>
                                </w:r>
                              </w:hyperlink>
                              <w:r w:rsidRPr="00F7260C">
                                <w:rPr>
                                  <w:rFonts w:ascii="Arial" w:eastAsia="Times New Roman" w:hAnsi="Arial" w:cs="Arial"/>
                                  <w:color w:val="303030"/>
                                  <w:sz w:val="20"/>
                                  <w:szCs w:val="20"/>
                                </w:rPr>
                                <w:t> for information and support.</w:t>
                              </w:r>
                            </w:p>
                            <w:p w:rsidR="00F7260C" w:rsidRPr="00F7260C" w:rsidRDefault="00F7260C" w:rsidP="00F7260C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303030"/>
                                </w:rPr>
                              </w:pPr>
                              <w:r w:rsidRPr="00F7260C">
                                <w:rPr>
                                  <w:rFonts w:ascii="Arial" w:eastAsia="Times New Roman" w:hAnsi="Arial" w:cs="Arial"/>
                                  <w:color w:val="303030"/>
                                  <w:sz w:val="20"/>
                                  <w:szCs w:val="20"/>
                                </w:rPr>
                                <w:t>Parents looking for breastmilk donations can visit the </w:t>
                              </w:r>
                              <w:hyperlink r:id="rId9" w:tgtFrame="_blank" w:history="1">
                                <w:r w:rsidRPr="00F7260C">
                                  <w:rPr>
                                    <w:rFonts w:ascii="Arial" w:eastAsia="Times New Roman" w:hAnsi="Arial" w:cs="Arial"/>
                                    <w:color w:val="2189A3"/>
                                    <w:sz w:val="20"/>
                                    <w:szCs w:val="20"/>
                                    <w:u w:val="single"/>
                                  </w:rPr>
                                  <w:t>Mother’s Milk Bank of the Western Great Lakes website</w:t>
                                </w:r>
                              </w:hyperlink>
                              <w:r w:rsidRPr="00F7260C">
                                <w:rPr>
                                  <w:rFonts w:ascii="Arial" w:eastAsia="Times New Roman" w:hAnsi="Arial" w:cs="Arial"/>
                                  <w:color w:val="303030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:rsidR="00F7260C" w:rsidRPr="00F7260C" w:rsidRDefault="00F7260C" w:rsidP="00F7260C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303030"/>
                                </w:rPr>
                              </w:pPr>
                              <w:r w:rsidRPr="00F7260C">
                                <w:rPr>
                                  <w:rFonts w:ascii="Arial" w:eastAsia="Times New Roman" w:hAnsi="Arial" w:cs="Arial"/>
                                  <w:color w:val="303030"/>
                                  <w:sz w:val="20"/>
                                  <w:szCs w:val="20"/>
                                </w:rPr>
                                <w:t>Families considering using breastmilk that is not from a certified milk bank should make sure the donor is a trusted family member or friend. Ideally, donors should be tested to make sure they are free of any illnesses they could pass along. More </w:t>
                              </w:r>
                              <w:hyperlink r:id="rId10" w:tgtFrame="_blank" w:history="1">
                                <w:r w:rsidRPr="00F7260C">
                                  <w:rPr>
                                    <w:rFonts w:ascii="Arial" w:eastAsia="Times New Roman" w:hAnsi="Arial" w:cs="Arial"/>
                                    <w:color w:val="2189A3"/>
                                    <w:sz w:val="20"/>
                                    <w:szCs w:val="20"/>
                                    <w:u w:val="single"/>
                                  </w:rPr>
                                  <w:t>guidance on breastmilk substitutes</w:t>
                                </w:r>
                              </w:hyperlink>
                              <w:r w:rsidRPr="00F7260C">
                                <w:rPr>
                                  <w:rFonts w:ascii="Arial" w:eastAsia="Times New Roman" w:hAnsi="Arial" w:cs="Arial"/>
                                  <w:color w:val="303030"/>
                                  <w:sz w:val="20"/>
                                  <w:szCs w:val="20"/>
                                </w:rPr>
                                <w:t> is available from the Academy of Breastfeeding Medicine.</w:t>
                              </w:r>
                            </w:p>
                            <w:p w:rsidR="00F7260C" w:rsidRPr="00F7260C" w:rsidRDefault="00F7260C" w:rsidP="00F7260C">
                              <w:pPr>
                                <w:spacing w:beforeAutospacing="1" w:after="0" w:line="240" w:lineRule="auto"/>
                                <w:outlineLvl w:val="1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7260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A246E"/>
                                  <w:sz w:val="21"/>
                                  <w:szCs w:val="21"/>
                                </w:rPr>
                                <w:t xml:space="preserve">Using WIC and </w:t>
                              </w:r>
                              <w:proofErr w:type="spellStart"/>
                              <w:r w:rsidRPr="00F7260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A246E"/>
                                  <w:sz w:val="21"/>
                                  <w:szCs w:val="21"/>
                                </w:rPr>
                                <w:t>FoodShare</w:t>
                              </w:r>
                              <w:proofErr w:type="spellEnd"/>
                              <w:r w:rsidRPr="00F7260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A246E"/>
                                  <w:sz w:val="21"/>
                                  <w:szCs w:val="21"/>
                                </w:rPr>
                                <w:t xml:space="preserve"> to buy formula</w:t>
                              </w:r>
                            </w:p>
                            <w:p w:rsidR="00F7260C" w:rsidRPr="00F7260C" w:rsidRDefault="00F7260C" w:rsidP="00F726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7260C">
                                <w:rPr>
                                  <w:rFonts w:ascii="Arial" w:eastAsia="Times New Roman" w:hAnsi="Arial" w:cs="Arial"/>
                                  <w:color w:val="303030"/>
                                  <w:sz w:val="20"/>
                                  <w:szCs w:val="20"/>
                                </w:rPr>
                                <w:t xml:space="preserve">DHS aims to support families who buy food using Special Supplemental Nutrition Program for Women, Infants, and Children (WIC) or </w:t>
                              </w:r>
                              <w:proofErr w:type="spellStart"/>
                              <w:r w:rsidRPr="00F7260C">
                                <w:rPr>
                                  <w:rFonts w:ascii="Arial" w:eastAsia="Times New Roman" w:hAnsi="Arial" w:cs="Arial"/>
                                  <w:color w:val="303030"/>
                                  <w:sz w:val="20"/>
                                  <w:szCs w:val="20"/>
                                </w:rPr>
                                <w:t>FoodShare</w:t>
                              </w:r>
                              <w:proofErr w:type="spellEnd"/>
                              <w:r w:rsidRPr="00F7260C">
                                <w:rPr>
                                  <w:rFonts w:ascii="Arial" w:eastAsia="Times New Roman" w:hAnsi="Arial" w:cs="Arial"/>
                                  <w:color w:val="303030"/>
                                  <w:sz w:val="20"/>
                                  <w:szCs w:val="20"/>
                                </w:rPr>
                                <w:t xml:space="preserve"> throughout this shortage.</w:t>
                              </w:r>
                            </w:p>
                            <w:p w:rsidR="00F7260C" w:rsidRPr="00F7260C" w:rsidRDefault="00F7260C" w:rsidP="00F7260C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303030"/>
                                </w:rPr>
                              </w:pPr>
                              <w:r w:rsidRPr="00F7260C">
                                <w:rPr>
                                  <w:rFonts w:ascii="Arial" w:eastAsia="Times New Roman" w:hAnsi="Arial" w:cs="Arial"/>
                                  <w:color w:val="303030"/>
                                  <w:sz w:val="20"/>
                                  <w:szCs w:val="20"/>
                                </w:rPr>
                                <w:t>WIC is offering as many formula substitutions as possible during this time. The most current </w:t>
                              </w:r>
                              <w:hyperlink r:id="rId11" w:tgtFrame="_blank" w:history="1">
                                <w:r w:rsidRPr="00F7260C">
                                  <w:rPr>
                                    <w:rFonts w:ascii="Arial" w:eastAsia="Times New Roman" w:hAnsi="Arial" w:cs="Arial"/>
                                    <w:color w:val="2189A3"/>
                                    <w:sz w:val="20"/>
                                    <w:szCs w:val="20"/>
                                    <w:u w:val="single"/>
                                  </w:rPr>
                                  <w:t>list of formula substitutes</w:t>
                                </w:r>
                              </w:hyperlink>
                              <w:r w:rsidRPr="00F7260C">
                                <w:rPr>
                                  <w:rFonts w:ascii="Arial" w:eastAsia="Times New Roman" w:hAnsi="Arial" w:cs="Arial"/>
                                  <w:color w:val="303030"/>
                                  <w:sz w:val="20"/>
                                  <w:szCs w:val="20"/>
                                </w:rPr>
                                <w:t> can be found in English and Spanish on our website.</w:t>
                              </w:r>
                            </w:p>
                            <w:p w:rsidR="00F7260C" w:rsidRPr="00F7260C" w:rsidRDefault="00F7260C" w:rsidP="00F7260C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303030"/>
                                </w:rPr>
                              </w:pPr>
                              <w:proofErr w:type="spellStart"/>
                              <w:r w:rsidRPr="00F7260C">
                                <w:rPr>
                                  <w:rFonts w:ascii="Arial" w:eastAsia="Times New Roman" w:hAnsi="Arial" w:cs="Arial"/>
                                  <w:color w:val="303030"/>
                                  <w:sz w:val="20"/>
                                  <w:szCs w:val="20"/>
                                </w:rPr>
                                <w:t>FoodShare</w:t>
                              </w:r>
                              <w:proofErr w:type="spellEnd"/>
                              <w:r w:rsidRPr="00F7260C">
                                <w:rPr>
                                  <w:rFonts w:ascii="Arial" w:eastAsia="Times New Roman" w:hAnsi="Arial" w:cs="Arial"/>
                                  <w:color w:val="303030"/>
                                  <w:sz w:val="20"/>
                                  <w:szCs w:val="20"/>
                                </w:rPr>
                                <w:t xml:space="preserve"> never limits the brands members can buy.</w:t>
                              </w:r>
                            </w:p>
                            <w:p w:rsidR="00F7260C" w:rsidRPr="00F7260C" w:rsidRDefault="00F7260C" w:rsidP="00F726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7260C">
                                <w:rPr>
                                  <w:rFonts w:ascii="Arial" w:eastAsia="Times New Roman" w:hAnsi="Arial" w:cs="Arial"/>
                                  <w:color w:val="303030"/>
                                  <w:sz w:val="20"/>
                                  <w:szCs w:val="20"/>
                                </w:rPr>
                                <w:t xml:space="preserve">Families may be able to find formula without traveling by shopping online. Also, some online retailers may have more formula in stock right now than their local stores. </w:t>
                              </w:r>
                              <w:proofErr w:type="spellStart"/>
                              <w:r w:rsidRPr="00F7260C">
                                <w:rPr>
                                  <w:rFonts w:ascii="Arial" w:eastAsia="Times New Roman" w:hAnsi="Arial" w:cs="Arial"/>
                                  <w:color w:val="303030"/>
                                  <w:sz w:val="20"/>
                                  <w:szCs w:val="20"/>
                                </w:rPr>
                                <w:t>FoodShare</w:t>
                              </w:r>
                              <w:proofErr w:type="spellEnd"/>
                              <w:r w:rsidRPr="00F7260C">
                                <w:rPr>
                                  <w:rFonts w:ascii="Arial" w:eastAsia="Times New Roman" w:hAnsi="Arial" w:cs="Arial"/>
                                  <w:color w:val="303030"/>
                                  <w:sz w:val="20"/>
                                  <w:szCs w:val="20"/>
                                </w:rPr>
                                <w:t xml:space="preserve"> members can use their benefits to shop online at the websites for the stores listed below:</w:t>
                              </w:r>
                            </w:p>
                            <w:p w:rsidR="00F7260C" w:rsidRPr="00F7260C" w:rsidRDefault="00F7260C" w:rsidP="00F7260C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303030"/>
                                </w:rPr>
                              </w:pPr>
                              <w:r w:rsidRPr="00F7260C">
                                <w:rPr>
                                  <w:rFonts w:ascii="Arial" w:eastAsia="Times New Roman" w:hAnsi="Arial" w:cs="Arial"/>
                                  <w:color w:val="303030"/>
                                  <w:sz w:val="20"/>
                                  <w:szCs w:val="20"/>
                                </w:rPr>
                                <w:t>ALDI</w:t>
                              </w:r>
                            </w:p>
                            <w:p w:rsidR="00F7260C" w:rsidRPr="00F7260C" w:rsidRDefault="00F7260C" w:rsidP="00F7260C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303030"/>
                                </w:rPr>
                              </w:pPr>
                              <w:r w:rsidRPr="00F7260C">
                                <w:rPr>
                                  <w:rFonts w:ascii="Arial" w:eastAsia="Times New Roman" w:hAnsi="Arial" w:cs="Arial"/>
                                  <w:color w:val="303030"/>
                                  <w:sz w:val="20"/>
                                  <w:szCs w:val="20"/>
                                </w:rPr>
                                <w:t>Amazon</w:t>
                              </w:r>
                            </w:p>
                            <w:p w:rsidR="00F7260C" w:rsidRPr="00F7260C" w:rsidRDefault="00F7260C" w:rsidP="00F7260C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303030"/>
                                </w:rPr>
                              </w:pPr>
                              <w:r w:rsidRPr="00F7260C">
                                <w:rPr>
                                  <w:rFonts w:ascii="Arial" w:eastAsia="Times New Roman" w:hAnsi="Arial" w:cs="Arial"/>
                                  <w:color w:val="303030"/>
                                  <w:sz w:val="20"/>
                                  <w:szCs w:val="20"/>
                                </w:rPr>
                                <w:t>Meijer</w:t>
                              </w:r>
                            </w:p>
                            <w:p w:rsidR="00F7260C" w:rsidRPr="00F7260C" w:rsidRDefault="00F7260C" w:rsidP="00F7260C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303030"/>
                                </w:rPr>
                              </w:pPr>
                              <w:r w:rsidRPr="00F7260C">
                                <w:rPr>
                                  <w:rFonts w:ascii="Arial" w:eastAsia="Times New Roman" w:hAnsi="Arial" w:cs="Arial"/>
                                  <w:color w:val="303030"/>
                                  <w:sz w:val="20"/>
                                  <w:szCs w:val="20"/>
                                </w:rPr>
                                <w:t>Miller and Son's Supermarket</w:t>
                              </w:r>
                            </w:p>
                            <w:p w:rsidR="00F7260C" w:rsidRPr="00F7260C" w:rsidRDefault="00F7260C" w:rsidP="00F7260C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303030"/>
                                </w:rPr>
                              </w:pPr>
                              <w:r w:rsidRPr="00F7260C">
                                <w:rPr>
                                  <w:rFonts w:ascii="Arial" w:eastAsia="Times New Roman" w:hAnsi="Arial" w:cs="Arial"/>
                                  <w:color w:val="303030"/>
                                  <w:sz w:val="20"/>
                                  <w:szCs w:val="20"/>
                                </w:rPr>
                                <w:t>Schnuck’s Market</w:t>
                              </w:r>
                            </w:p>
                            <w:p w:rsidR="00F7260C" w:rsidRPr="00F7260C" w:rsidRDefault="00F7260C" w:rsidP="00F7260C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303030"/>
                                </w:rPr>
                              </w:pPr>
                              <w:r w:rsidRPr="00F7260C">
                                <w:rPr>
                                  <w:rFonts w:ascii="Arial" w:eastAsia="Times New Roman" w:hAnsi="Arial" w:cs="Arial"/>
                                  <w:color w:val="303030"/>
                                  <w:sz w:val="20"/>
                                  <w:szCs w:val="20"/>
                                </w:rPr>
                                <w:t>Walmart</w:t>
                              </w:r>
                            </w:p>
                            <w:p w:rsidR="00F7260C" w:rsidRPr="00F7260C" w:rsidRDefault="00F7260C" w:rsidP="00F7260C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303030"/>
                                </w:rPr>
                              </w:pPr>
                              <w:r w:rsidRPr="00F7260C">
                                <w:rPr>
                                  <w:rFonts w:ascii="Arial" w:eastAsia="Times New Roman" w:hAnsi="Arial" w:cs="Arial"/>
                                  <w:color w:val="303030"/>
                                  <w:sz w:val="20"/>
                                  <w:szCs w:val="20"/>
                                </w:rPr>
                                <w:t>Woodman’s Markets</w:t>
                              </w:r>
                            </w:p>
                            <w:p w:rsidR="00F7260C" w:rsidRPr="00F7260C" w:rsidRDefault="00F7260C" w:rsidP="00F726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7260C">
                                <w:rPr>
                                  <w:rFonts w:ascii="Arial" w:eastAsia="Times New Roman" w:hAnsi="Arial" w:cs="Arial"/>
                                  <w:color w:val="303030"/>
                                  <w:sz w:val="20"/>
                                  <w:szCs w:val="20"/>
                                </w:rPr>
                                <w:t xml:space="preserve">Some stores offer curbside pick-up or delivery. </w:t>
                              </w:r>
                              <w:proofErr w:type="spellStart"/>
                              <w:r w:rsidRPr="00F7260C">
                                <w:rPr>
                                  <w:rFonts w:ascii="Arial" w:eastAsia="Times New Roman" w:hAnsi="Arial" w:cs="Arial"/>
                                  <w:color w:val="303030"/>
                                  <w:sz w:val="20"/>
                                  <w:szCs w:val="20"/>
                                </w:rPr>
                                <w:t>FoodShare</w:t>
                              </w:r>
                              <w:proofErr w:type="spellEnd"/>
                              <w:r w:rsidRPr="00F7260C">
                                <w:rPr>
                                  <w:rFonts w:ascii="Arial" w:eastAsia="Times New Roman" w:hAnsi="Arial" w:cs="Arial"/>
                                  <w:color w:val="303030"/>
                                  <w:sz w:val="20"/>
                                  <w:szCs w:val="20"/>
                                </w:rPr>
                                <w:t xml:space="preserve"> members will need to use another form of payment for any fees (like for delivery) or non-food items. Families that need help with online ordering should start by calling the store. </w:t>
                              </w:r>
                              <w:proofErr w:type="spellStart"/>
                              <w:r w:rsidRPr="00F7260C">
                                <w:rPr>
                                  <w:rFonts w:ascii="Arial" w:eastAsia="Times New Roman" w:hAnsi="Arial" w:cs="Arial"/>
                                  <w:color w:val="303030"/>
                                  <w:sz w:val="20"/>
                                  <w:szCs w:val="20"/>
                                </w:rPr>
                                <w:t>FoodShare</w:t>
                              </w:r>
                              <w:proofErr w:type="spellEnd"/>
                              <w:r w:rsidRPr="00F7260C">
                                <w:rPr>
                                  <w:rFonts w:ascii="Arial" w:eastAsia="Times New Roman" w:hAnsi="Arial" w:cs="Arial"/>
                                  <w:color w:val="303030"/>
                                  <w:sz w:val="20"/>
                                  <w:szCs w:val="20"/>
                                </w:rPr>
                                <w:t xml:space="preserve"> members that need help with their QUEST cards should call QUEST Card Service at 877-415-5164.</w:t>
                              </w:r>
                            </w:p>
                            <w:p w:rsidR="00F7260C" w:rsidRPr="00F7260C" w:rsidRDefault="00F7260C" w:rsidP="00F726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7260C">
                                <w:rPr>
                                  <w:rFonts w:ascii="Arial" w:eastAsia="Times New Roman" w:hAnsi="Arial" w:cs="Arial"/>
                                  <w:color w:val="303030"/>
                                  <w:sz w:val="20"/>
                                  <w:szCs w:val="20"/>
                                </w:rPr>
                                <w:t>Food pantries, charitable organizations, and others may be able to help with formula as well. </w:t>
                              </w:r>
                              <w:hyperlink r:id="rId12" w:tgtFrame="_blank" w:history="1">
                                <w:r w:rsidRPr="00F7260C">
                                  <w:rPr>
                                    <w:rFonts w:ascii="Arial" w:eastAsia="Times New Roman" w:hAnsi="Arial" w:cs="Arial"/>
                                    <w:color w:val="2189A3"/>
                                    <w:sz w:val="20"/>
                                    <w:szCs w:val="20"/>
                                    <w:u w:val="single"/>
                                  </w:rPr>
                                  <w:t>WIC clinics</w:t>
                                </w:r>
                              </w:hyperlink>
                              <w:r w:rsidRPr="00F7260C">
                                <w:rPr>
                                  <w:rFonts w:ascii="Arial" w:eastAsia="Times New Roman" w:hAnsi="Arial" w:cs="Arial"/>
                                  <w:color w:val="303030"/>
                                  <w:sz w:val="20"/>
                                  <w:szCs w:val="20"/>
                                </w:rPr>
                                <w:t> can help connect families to local food pantries.</w:t>
                              </w:r>
                            </w:p>
                          </w:tc>
                        </w:tr>
                      </w:tbl>
                      <w:p w:rsidR="00F7260C" w:rsidRPr="00F7260C" w:rsidRDefault="00F7260C" w:rsidP="00F7260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7260C" w:rsidRPr="00F7260C" w:rsidRDefault="00F7260C" w:rsidP="00F726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7260C" w:rsidRPr="00F7260C" w:rsidRDefault="00F7260C" w:rsidP="00F7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31975" w:rsidRDefault="00831975"/>
    <w:sectPr w:rsidR="00831975" w:rsidSect="00F7260C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92AE1"/>
    <w:multiLevelType w:val="multilevel"/>
    <w:tmpl w:val="83B07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2B234A9"/>
    <w:multiLevelType w:val="multilevel"/>
    <w:tmpl w:val="CB14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4F2688E"/>
    <w:multiLevelType w:val="multilevel"/>
    <w:tmpl w:val="9D7AC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4FA65E9"/>
    <w:multiLevelType w:val="multilevel"/>
    <w:tmpl w:val="E2E4C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60C"/>
    <w:rsid w:val="00831975"/>
    <w:rsid w:val="00F7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5BC426-8580-4A01-B5D2-0E2E7B92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2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8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nks.gd/l/eyJhbGciOiJIUzI1NiJ9.eyJidWxsZXRpbl9saW5rX2lkIjoxMDMsInVyaSI6ImJwMjpjbGljayIsImJ1bGxldGluX2lkIjoiMjAyMjA1MTkuNTgxNzEwODEiLCJ1cmwiOiJodHRwczovL3d3dy5kaHMud2lzY29uc2luLmdvdi93aWMvYnJlYXN0ZmVlZGluZyJ9.FSfvMdQz7S5EkmyWq5QnVxd9ATfG8m_iO2lcCrMVVNc/s/1010278491/br/131599675225-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nks.gd/l/eyJhbGciOiJIUzI1NiJ9.eyJidWxsZXRpbl9saW5rX2lkIjoxMDIsInVyaSI6ImJwMjpjbGljayIsImJ1bGxldGluX2lkIjoiMjAyMjA1MTkuNTgxNzEwODEiLCJ1cmwiOiJodHRwczovL3d3dy5oZWFsdGh5Y2hpbGRyZW4ub3JnL0VuZ2xpc2gvdGlwcy10b29scy9hc2stdGhlLXBlZGlhdHJpY2lhbi9QYWdlcy9BcmUtdGhlcmUtc2hvcnRhZ2VzLW9mLWluZmFudC1mb3JtdWxhLWR1ZS10by1DT1ZJRC0xOS5hc3B4In0.zc_DgEjofmxOsreJ7_d3EypM8r3zcaFYHwFJgiwslNI/s/1010278491/br/131599675225-l" TargetMode="External"/><Relationship Id="rId12" Type="http://schemas.openxmlformats.org/officeDocument/2006/relationships/hyperlink" Target="https://lnks.gd/l/eyJhbGciOiJIUzI1NiJ9.eyJidWxsZXRpbl9saW5rX2lkIjoxMDcsInVyaSI6ImJwMjpjbGljayIsImJ1bGxldGluX2lkIjoiMjAyMjA1MTkuNTgxNzEwODEiLCJ1cmwiOiJodHRwczovL3d3dy5kaHMud2lzY29uc2luLmdvdi93aWMvbG9jYWwtcHJvamVjdHMuaHRtIn0.EFX4ARg6VDFfnSHqmQrgb5ydueo3ZK8W3BRAnwVwapo/s/1010278491/br/131599675225-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nks.gd/l/eyJhbGciOiJIUzI1NiJ9.eyJidWxsZXRpbl9saW5rX2lkIjoxMDEsInVyaSI6ImJwMjpjbGljayIsImJ1bGxldGluX2lkIjoiMjAyMjA1MTkuNTgxNzEwODEiLCJ1cmwiOiJodHRwczovL3d3dy5kaHMud2lzY29uc2luLmdvdi93aWMvbG9jYWwtcHJvamVjdHMuaHRtIn0.4i4xjtwi_ZQVuCiDWaSY6HowgNhFj6w4RACwJrpy2d4/s/1010278491/br/131599675225-l" TargetMode="External"/><Relationship Id="rId11" Type="http://schemas.openxmlformats.org/officeDocument/2006/relationships/hyperlink" Target="https://lnks.gd/l/eyJhbGciOiJIUzI1NiJ9.eyJidWxsZXRpbl9saW5rX2lkIjoxMDYsInVyaSI6ImJwMjpjbGljayIsImJ1bGxldGluX2lkIjoiMjAyMjA1MTkuNTgxNzEwODEiLCJ1cmwiOiJodHRwczovL3d3dy5kaHMud2lzY29uc2luLmdvdi93aWMvaW5kZXguaHRtIn0.t66bIxJ1ueAmgEwnsl3zo-fuEBiNbmcUAuMVn-QQoMQ/s/1010278491/br/131599675225-l" TargetMode="External"/><Relationship Id="rId5" Type="http://schemas.openxmlformats.org/officeDocument/2006/relationships/hyperlink" Target="https://lnks.gd/l/eyJhbGciOiJIUzI1NiJ9.eyJidWxsZXRpbl9saW5rX2lkIjoxMDAsInVyaSI6ImJwMjpjbGljayIsImJ1bGxldGluX2lkIjoiMjAyMjA1MTkuNTgxNzEwODEiLCJ1cmwiOiJodHRwczovL3d3dy5mZGEuZ292L2NvbnN1bWVycy9wb3dkZXJlZC1pbmZhbnQtZm9ybXVsYS1yZWNhbGwtd2hhdC1rbm93In0.ozBLdZXchdswEt1Us19Ys2sIw4LWQJegYmApS9GMExc/s/1010278491/br/131599675225-l" TargetMode="External"/><Relationship Id="rId10" Type="http://schemas.openxmlformats.org/officeDocument/2006/relationships/hyperlink" Target="https://lnks.gd/l/eyJhbGciOiJIUzI1NiJ9.eyJidWxsZXRpbl9saW5rX2lkIjoxMDUsInVyaSI6ImJwMjpjbGljayIsImJ1bGxldGluX2lkIjoiMjAyMjA1MTkuNTgxNzEwODEiLCJ1cmwiOiJodHRwczovL3d3dy5iZm1lZC5vcmcvc3RhdGVtZW50LW9uLXNob3J0YWdlLW9mLWJyZWFzdG1pbGstc3Vic3RpdHV0ZXMifQ.hPi-JK13fAUJY596ch2soaj0xNtwJxBjttwldYXQbws/s/1010278491/br/131599675225-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nks.gd/l/eyJhbGciOiJIUzI1NiJ9.eyJidWxsZXRpbl9saW5rX2lkIjoxMDQsInVyaSI6ImJwMjpjbGljayIsImJ1bGxldGluX2lkIjoiMjAyMjA1MTkuNTgxNzEwODEiLCJ1cmwiOiJodHRwczovL3d3dy5taWxrYmFua3dnbC5vcmcvZm9ybXVsYS1zaG9ydGFnZS8ifQ.040DQUx1YvevH_L0ME9E_JUhWcvvjb8XpWZliDMH5dI/s/1010278491/br/131599675225-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2022-05-20T19:16:00Z</dcterms:created>
  <dcterms:modified xsi:type="dcterms:W3CDTF">2022-05-20T19:16:00Z</dcterms:modified>
</cp:coreProperties>
</file>